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46" w:rsidRPr="00F37A46" w:rsidRDefault="00F37A46" w:rsidP="00F37A46">
      <w:pPr>
        <w:shd w:val="clear" w:color="auto" w:fill="FFFFFF"/>
        <w:spacing w:before="100" w:beforeAutospacing="1" w:after="120" w:line="240" w:lineRule="auto"/>
        <w:outlineLvl w:val="0"/>
        <w:rPr>
          <w:rFonts w:ascii="PT Sans" w:eastAsia="Times New Roman" w:hAnsi="PT Sans" w:cs="Arial"/>
          <w:b/>
          <w:bCs/>
          <w:color w:val="111111"/>
          <w:kern w:val="36"/>
          <w:sz w:val="57"/>
          <w:szCs w:val="57"/>
          <w:lang/>
        </w:rPr>
      </w:pPr>
      <w:r w:rsidRPr="00F37A46">
        <w:rPr>
          <w:rFonts w:ascii="PT Sans" w:eastAsia="Times New Roman" w:hAnsi="PT Sans" w:cs="Arial"/>
          <w:b/>
          <w:bCs/>
          <w:color w:val="111111"/>
          <w:kern w:val="36"/>
          <w:sz w:val="57"/>
          <w:szCs w:val="57"/>
          <w:lang/>
        </w:rPr>
        <w:t xml:space="preserve">Euthanasia: The right to die can so easily become the duty to die </w:t>
      </w:r>
      <w:hyperlink r:id="rId5" w:history="1">
        <w:r w:rsidRPr="00F37A46">
          <w:rPr>
            <w:rFonts w:ascii="PT Sans" w:eastAsia="Times New Roman" w:hAnsi="PT Sans" w:cs="Arial"/>
            <w:color w:val="141414"/>
            <w:sz w:val="19"/>
            <w:lang/>
          </w:rPr>
          <w:t>Aug 19, 2013</w:t>
        </w:r>
        <w:proofErr w:type="gramStart"/>
        <w:r>
          <w:rPr>
            <w:rFonts w:ascii="PT Sans" w:eastAsia="Times New Roman" w:hAnsi="PT Sans" w:cs="Arial"/>
            <w:color w:val="141414"/>
            <w:sz w:val="19"/>
            <w:lang/>
          </w:rPr>
          <w:t xml:space="preserve">, </w:t>
        </w:r>
        <w:r w:rsidRPr="00F37A46">
          <w:rPr>
            <w:rFonts w:ascii="PT Sans" w:eastAsia="Times New Roman" w:hAnsi="PT Sans" w:cs="Arial"/>
            <w:color w:val="141414"/>
            <w:sz w:val="19"/>
            <w:lang/>
          </w:rPr>
          <w:t xml:space="preserve"> </w:t>
        </w:r>
        <w:proofErr w:type="gramEnd"/>
      </w:hyperlink>
      <w:hyperlink w:history="1">
        <w:r w:rsidRPr="00F37A46">
          <w:rPr>
            <w:rFonts w:ascii="PT Sans" w:eastAsia="Times New Roman" w:hAnsi="PT Sans" w:cs="Arial"/>
            <w:i/>
            <w:iCs/>
            <w:color w:val="141414"/>
            <w:sz w:val="19"/>
            <w:lang/>
          </w:rPr>
          <w:t>by Dr Peter Saunders</w:t>
        </w:r>
      </w:hyperlink>
    </w:p>
    <w:p w:rsidR="00F37A46" w:rsidRPr="00F37A46" w:rsidRDefault="00F37A46" w:rsidP="00F37A46">
      <w:pPr>
        <w:shd w:val="clear" w:color="auto" w:fill="FFFFFF"/>
        <w:spacing w:after="0" w:line="332" w:lineRule="atLeast"/>
        <w:rPr>
          <w:rFonts w:ascii="Times New Roman" w:eastAsia="Times New Roman" w:hAnsi="Times New Roman" w:cs="Times New Roman"/>
          <w:color w:val="141414"/>
          <w:sz w:val="19"/>
          <w:szCs w:val="19"/>
        </w:rPr>
      </w:pPr>
      <w:r w:rsidRPr="00F37A46">
        <w:rPr>
          <w:rFonts w:ascii="PT Sans" w:eastAsia="Times New Roman" w:hAnsi="PT Sans" w:cs="Arial"/>
          <w:color w:val="000000"/>
          <w:sz w:val="19"/>
          <w:szCs w:val="19"/>
          <w:lang/>
        </w:rPr>
        <w:fldChar w:fldCharType="begin"/>
      </w:r>
      <w:r w:rsidRPr="00F37A46">
        <w:rPr>
          <w:rFonts w:ascii="PT Sans" w:eastAsia="Times New Roman" w:hAnsi="PT Sans" w:cs="Arial"/>
          <w:color w:val="000000"/>
          <w:sz w:val="19"/>
          <w:szCs w:val="19"/>
          <w:lang/>
        </w:rPr>
        <w:instrText xml:space="preserve"> HYPERLINK "http://www.carenotkilling.org.uk/" </w:instrText>
      </w:r>
      <w:r w:rsidRPr="00F37A46">
        <w:rPr>
          <w:rFonts w:ascii="PT Sans" w:eastAsia="Times New Roman" w:hAnsi="PT Sans" w:cs="Arial"/>
          <w:color w:val="000000"/>
          <w:sz w:val="19"/>
          <w:szCs w:val="19"/>
          <w:lang/>
        </w:rPr>
        <w:fldChar w:fldCharType="separate"/>
      </w:r>
      <w:r w:rsidRPr="00F37A46">
        <w:rPr>
          <w:rFonts w:ascii="PT Sans" w:eastAsia="Times New Roman" w:hAnsi="PT Sans" w:cs="Arial"/>
          <w:color w:val="141414"/>
          <w:sz w:val="21"/>
          <w:szCs w:val="21"/>
          <w:lang/>
        </w:rPr>
        <w:t>Euthanasia (being killed by a doctor) and assisted suicide (being helped to kill oneself) are illegal for good reason.</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 xml:space="preserve">The first duty of Parliament is to protect its citizens and British parliaments have rejected </w:t>
      </w:r>
      <w:proofErr w:type="spellStart"/>
      <w:r w:rsidRPr="00F37A46">
        <w:rPr>
          <w:rFonts w:ascii="PT Sans" w:eastAsia="Times New Roman" w:hAnsi="PT Sans" w:cs="Arial"/>
          <w:color w:val="141414"/>
          <w:sz w:val="21"/>
          <w:szCs w:val="21"/>
          <w:lang/>
        </w:rPr>
        <w:t>decriminalisation</w:t>
      </w:r>
      <w:proofErr w:type="spellEnd"/>
      <w:r w:rsidRPr="00F37A46">
        <w:rPr>
          <w:rFonts w:ascii="PT Sans" w:eastAsia="Times New Roman" w:hAnsi="PT Sans" w:cs="Arial"/>
          <w:color w:val="141414"/>
          <w:sz w:val="21"/>
          <w:szCs w:val="21"/>
          <w:lang/>
        </w:rPr>
        <w:t xml:space="preserve"> three times since 2006 by large majorities on public safety grounds – in the House of Lords in 2006 and 2009 (by 148-100 and 194-141 respectively) and in the Scottish Parliament in 2010 (by 85-16).</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 xml:space="preserve">The vast majority of UK doctors remain opposed to </w:t>
      </w:r>
      <w:proofErr w:type="spellStart"/>
      <w:r w:rsidRPr="00F37A46">
        <w:rPr>
          <w:rFonts w:ascii="PT Sans" w:eastAsia="Times New Roman" w:hAnsi="PT Sans" w:cs="Arial"/>
          <w:color w:val="141414"/>
          <w:sz w:val="21"/>
          <w:szCs w:val="21"/>
          <w:lang/>
        </w:rPr>
        <w:t>legalisation</w:t>
      </w:r>
      <w:proofErr w:type="spellEnd"/>
      <w:r w:rsidRPr="00F37A46">
        <w:rPr>
          <w:rFonts w:ascii="PT Sans" w:eastAsia="Times New Roman" w:hAnsi="PT Sans" w:cs="Arial"/>
          <w:color w:val="141414"/>
          <w:sz w:val="21"/>
          <w:szCs w:val="21"/>
          <w:lang/>
        </w:rPr>
        <w:t xml:space="preserve"> along with the British Medical Association, the Royal College of Physicians, the Association for Palliative Medicine and the British Geriatric Society.</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Similarly all major disability rights groups in Britain have resisted any change in the law believing it will lead to increased discrimination towards them and increased pressure ‘to seek help to die’.</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Any change in the law to allow assisted suicide or euthanasia would place subtle pressure on vulnerable people to end their lives, for fear of being a financial, emotional or care burden upon others. Those who are disabled, elderly, sick or depressed would be particularly at risk. The right to die, in other words, can so easily become the duty to die.</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 xml:space="preserve">Elder abuse and neglect by families, </w:t>
      </w:r>
      <w:proofErr w:type="spellStart"/>
      <w:r w:rsidRPr="00F37A46">
        <w:rPr>
          <w:rFonts w:ascii="PT Sans" w:eastAsia="Times New Roman" w:hAnsi="PT Sans" w:cs="Arial"/>
          <w:color w:val="141414"/>
          <w:sz w:val="21"/>
          <w:szCs w:val="21"/>
          <w:lang/>
        </w:rPr>
        <w:t>carers</w:t>
      </w:r>
      <w:proofErr w:type="spellEnd"/>
      <w:r w:rsidRPr="00F37A46">
        <w:rPr>
          <w:rFonts w:ascii="PT Sans" w:eastAsia="Times New Roman" w:hAnsi="PT Sans" w:cs="Arial"/>
          <w:color w:val="141414"/>
          <w:sz w:val="21"/>
          <w:szCs w:val="21"/>
          <w:lang/>
        </w:rPr>
        <w:t xml:space="preserve"> and institutions is real and dangerous and a law allowing the active ending of life in limited circumstances could be so easily exploited and abused. This is why strong laws are necessary.</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Developments overseas are disturbing. Assisted suicides have increased 450% in the US state of Oregon and 700% in Switzerland in the last fifteen years and in the Netherlands the number of euthanasia cases has almost doubled since 2006 from 1,923 to 3,695 with increases of 15-20% each year.</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 xml:space="preserve">In the Netherlands one in eight deaths is due to ‘deep continuous sedation’, dementia patients are </w:t>
      </w:r>
      <w:proofErr w:type="spellStart"/>
      <w:r w:rsidRPr="00F37A46">
        <w:rPr>
          <w:rFonts w:ascii="PT Sans" w:eastAsia="Times New Roman" w:hAnsi="PT Sans" w:cs="Arial"/>
          <w:color w:val="141414"/>
          <w:sz w:val="21"/>
          <w:szCs w:val="21"/>
          <w:lang/>
        </w:rPr>
        <w:t>euthanised</w:t>
      </w:r>
      <w:proofErr w:type="spellEnd"/>
      <w:r w:rsidRPr="00F37A46">
        <w:rPr>
          <w:rFonts w:ascii="PT Sans" w:eastAsia="Times New Roman" w:hAnsi="PT Sans" w:cs="Arial"/>
          <w:color w:val="141414"/>
          <w:sz w:val="21"/>
          <w:szCs w:val="21"/>
          <w:lang/>
        </w:rPr>
        <w:t>, mobile euthanasia clinics operate and the ‘Groningen protocol’ allows euthanasia for disabled babies.  In Belgium organs are harvested from euthanasia patients and 32% of all euthanasia deaths are ‘without consent’.</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Once a ‘right’ to assisted suicide or euthanasia is established for restricted groups there will be inevitable incremental extension to others through the application of case law in ‘hard cases’.</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Our current law with its blanket ban does not need changing. The penalties it holds in reserve act as a strong deterrent to those who stand to gain from another person’s death. It also gives discretion to prosecutors and judges to apply mercy in genuinely hard cases.</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It also works.</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lastRenderedPageBreak/>
        <w:t>The number of Britons travelling abroad to commit assisted suicide has been very small (about 200 in ten years). But according to a House of Lords enquiry, with an ‘Oregon’ law we would have 1,200 deaths a year and with a ‘Dutch’ law 13,000.</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Persistent requests for euthanasia are extremely rare if people are properly cared for.</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Our priority must be to make good care – killing pain without killing the patient - accessible to all.</w:t>
      </w:r>
    </w:p>
    <w:p w:rsidR="00F37A46" w:rsidRPr="00F37A46" w:rsidRDefault="00F37A46" w:rsidP="00F37A46">
      <w:pPr>
        <w:shd w:val="clear" w:color="auto" w:fill="FFFFFF"/>
        <w:spacing w:after="180" w:line="336" w:lineRule="atLeast"/>
        <w:rPr>
          <w:rFonts w:ascii="PT Sans" w:eastAsia="Times New Roman" w:hAnsi="PT Sans" w:cs="Arial"/>
          <w:color w:val="141414"/>
          <w:sz w:val="21"/>
          <w:szCs w:val="21"/>
          <w:lang/>
        </w:rPr>
      </w:pPr>
      <w:r w:rsidRPr="00F37A46">
        <w:rPr>
          <w:rFonts w:ascii="PT Sans" w:eastAsia="Times New Roman" w:hAnsi="PT Sans" w:cs="Arial"/>
          <w:color w:val="141414"/>
          <w:sz w:val="21"/>
          <w:szCs w:val="21"/>
          <w:lang/>
        </w:rPr>
        <w:t>This is the best way of safeguarding vulnerable people and addressing patients’ physical, psychological, social and spiritual needs.</w:t>
      </w:r>
    </w:p>
    <w:p w:rsidR="00F37A46" w:rsidRPr="00F37A46" w:rsidRDefault="00F37A46" w:rsidP="00F37A46">
      <w:pPr>
        <w:shd w:val="clear" w:color="auto" w:fill="FFFFFF"/>
        <w:spacing w:after="0" w:line="332" w:lineRule="atLeast"/>
        <w:rPr>
          <w:rFonts w:ascii="PT Sans" w:eastAsia="Times New Roman" w:hAnsi="PT Sans" w:cs="Arial"/>
          <w:color w:val="000000"/>
          <w:sz w:val="19"/>
          <w:szCs w:val="19"/>
          <w:lang/>
        </w:rPr>
      </w:pPr>
      <w:r w:rsidRPr="00F37A46">
        <w:rPr>
          <w:rFonts w:ascii="PT Sans" w:eastAsia="Times New Roman" w:hAnsi="PT Sans" w:cs="Arial"/>
          <w:color w:val="000000"/>
          <w:sz w:val="19"/>
          <w:szCs w:val="19"/>
          <w:lang/>
        </w:rPr>
        <w:fldChar w:fldCharType="end"/>
      </w:r>
    </w:p>
    <w:p w:rsidR="004F0418" w:rsidRDefault="00F37A46" w:rsidP="00F37A46">
      <w:r w:rsidRPr="00F37A46">
        <w:rPr>
          <w:rFonts w:ascii="PT Sans" w:eastAsia="Times New Roman" w:hAnsi="PT Sans" w:cs="Arial"/>
          <w:color w:val="000000"/>
          <w:sz w:val="19"/>
          <w:szCs w:val="19"/>
          <w:lang/>
        </w:rPr>
        <w:br/>
      </w:r>
      <w:r w:rsidRPr="00F37A46">
        <w:rPr>
          <w:rFonts w:ascii="PT Sans" w:eastAsia="Times New Roman" w:hAnsi="PT Sans" w:cs="Arial"/>
          <w:color w:val="000000"/>
          <w:sz w:val="19"/>
          <w:szCs w:val="19"/>
          <w:lang/>
        </w:rPr>
        <w:br/>
      </w:r>
      <w:hyperlink r:id="rId6" w:anchor="ixzz2wIIasJen" w:history="1">
        <w:r w:rsidRPr="00F37A46">
          <w:rPr>
            <w:rFonts w:ascii="PT Sans" w:eastAsia="Times New Roman" w:hAnsi="PT Sans" w:cs="Arial"/>
            <w:color w:val="003399"/>
            <w:sz w:val="19"/>
            <w:lang/>
          </w:rPr>
          <w:t>http://www.mirror.co.uk/news/uk-news/euthanasia-right-die-can-easily-2182129#ixzz2wIIasJen</w:t>
        </w:r>
      </w:hyperlink>
      <w:r w:rsidRPr="00F37A46">
        <w:rPr>
          <w:rFonts w:ascii="PT Sans" w:eastAsia="Times New Roman" w:hAnsi="PT Sans" w:cs="Arial"/>
          <w:color w:val="000000"/>
          <w:sz w:val="19"/>
          <w:szCs w:val="19"/>
          <w:lang/>
        </w:rPr>
        <w:t xml:space="preserve"> </w:t>
      </w:r>
      <w:r w:rsidRPr="00F37A46">
        <w:rPr>
          <w:rFonts w:ascii="PT Sans" w:eastAsia="Times New Roman" w:hAnsi="PT Sans" w:cs="Arial"/>
          <w:color w:val="000000"/>
          <w:sz w:val="19"/>
          <w:szCs w:val="19"/>
          <w:lang/>
        </w:rPr>
        <w:br/>
        <w:t xml:space="preserve">Follow us: </w:t>
      </w:r>
      <w:hyperlink r:id="rId7" w:tgtFrame="_blank" w:history="1">
        <w:r w:rsidRPr="00F37A46">
          <w:rPr>
            <w:rFonts w:ascii="PT Sans" w:eastAsia="Times New Roman" w:hAnsi="PT Sans" w:cs="Arial"/>
            <w:color w:val="141414"/>
            <w:sz w:val="19"/>
            <w:lang/>
          </w:rPr>
          <w:t>@</w:t>
        </w:r>
        <w:proofErr w:type="spellStart"/>
        <w:r w:rsidRPr="00F37A46">
          <w:rPr>
            <w:rFonts w:ascii="PT Sans" w:eastAsia="Times New Roman" w:hAnsi="PT Sans" w:cs="Arial"/>
            <w:color w:val="141414"/>
            <w:sz w:val="19"/>
            <w:lang/>
          </w:rPr>
          <w:t>DailyMirror</w:t>
        </w:r>
        <w:proofErr w:type="spellEnd"/>
        <w:r w:rsidRPr="00F37A46">
          <w:rPr>
            <w:rFonts w:ascii="PT Sans" w:eastAsia="Times New Roman" w:hAnsi="PT Sans" w:cs="Arial"/>
            <w:color w:val="141414"/>
            <w:sz w:val="19"/>
            <w:lang/>
          </w:rPr>
          <w:t xml:space="preserve"> on Twitter</w:t>
        </w:r>
      </w:hyperlink>
      <w:r w:rsidRPr="00F37A46">
        <w:rPr>
          <w:rFonts w:ascii="PT Sans" w:eastAsia="Times New Roman" w:hAnsi="PT Sans" w:cs="Arial"/>
          <w:color w:val="000000"/>
          <w:sz w:val="19"/>
          <w:szCs w:val="19"/>
          <w:lang/>
        </w:rPr>
        <w:t xml:space="preserve"> | </w:t>
      </w:r>
      <w:hyperlink r:id="rId8" w:tgtFrame="_blank" w:history="1">
        <w:proofErr w:type="spellStart"/>
        <w:r w:rsidRPr="00F37A46">
          <w:rPr>
            <w:rFonts w:ascii="PT Sans" w:eastAsia="Times New Roman" w:hAnsi="PT Sans" w:cs="Arial"/>
            <w:color w:val="141414"/>
            <w:sz w:val="19"/>
            <w:lang/>
          </w:rPr>
          <w:t>DailyMirror</w:t>
        </w:r>
        <w:proofErr w:type="spellEnd"/>
        <w:r w:rsidRPr="00F37A46">
          <w:rPr>
            <w:rFonts w:ascii="PT Sans" w:eastAsia="Times New Roman" w:hAnsi="PT Sans" w:cs="Arial"/>
            <w:color w:val="141414"/>
            <w:sz w:val="19"/>
            <w:lang/>
          </w:rPr>
          <w:t xml:space="preserve"> on </w:t>
        </w:r>
        <w:proofErr w:type="spellStart"/>
        <w:r w:rsidRPr="00F37A46">
          <w:rPr>
            <w:rFonts w:ascii="PT Sans" w:eastAsia="Times New Roman" w:hAnsi="PT Sans" w:cs="Arial"/>
            <w:color w:val="141414"/>
            <w:sz w:val="19"/>
            <w:lang/>
          </w:rPr>
          <w:t>Facebook</w:t>
        </w:r>
        <w:proofErr w:type="spellEnd"/>
      </w:hyperlink>
    </w:p>
    <w:sectPr w:rsidR="004F0418" w:rsidSect="004F0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2A8"/>
    <w:multiLevelType w:val="multilevel"/>
    <w:tmpl w:val="C7D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744F8"/>
    <w:multiLevelType w:val="multilevel"/>
    <w:tmpl w:val="329E5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A46"/>
    <w:rsid w:val="004F0418"/>
    <w:rsid w:val="00F3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18"/>
  </w:style>
  <w:style w:type="paragraph" w:styleId="Heading1">
    <w:name w:val="heading 1"/>
    <w:basedOn w:val="Normal"/>
    <w:link w:val="Heading1Char"/>
    <w:uiPriority w:val="9"/>
    <w:qFormat/>
    <w:rsid w:val="00F37A46"/>
    <w:pPr>
      <w:spacing w:before="100" w:beforeAutospacing="1" w:after="120" w:line="240" w:lineRule="auto"/>
      <w:outlineLvl w:val="0"/>
    </w:pPr>
    <w:rPr>
      <w:rFonts w:ascii="Times New Roman" w:eastAsia="Times New Roman" w:hAnsi="Times New Roman" w:cs="Times New Roman"/>
      <w:b/>
      <w:bCs/>
      <w:color w:val="111111"/>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46"/>
    <w:rPr>
      <w:rFonts w:ascii="Times New Roman" w:eastAsia="Times New Roman" w:hAnsi="Times New Roman" w:cs="Times New Roman"/>
      <w:b/>
      <w:bCs/>
      <w:color w:val="111111"/>
      <w:kern w:val="36"/>
      <w:sz w:val="72"/>
      <w:szCs w:val="72"/>
    </w:rPr>
  </w:style>
  <w:style w:type="character" w:styleId="Hyperlink">
    <w:name w:val="Hyperlink"/>
    <w:basedOn w:val="DefaultParagraphFont"/>
    <w:uiPriority w:val="99"/>
    <w:semiHidden/>
    <w:unhideWhenUsed/>
    <w:rsid w:val="00F37A46"/>
    <w:rPr>
      <w:strike w:val="0"/>
      <w:dstrike w:val="0"/>
      <w:color w:val="141414"/>
      <w:u w:val="none"/>
      <w:effect w:val="none"/>
    </w:rPr>
  </w:style>
  <w:style w:type="character" w:styleId="Emphasis">
    <w:name w:val="Emphasis"/>
    <w:basedOn w:val="DefaultParagraphFont"/>
    <w:uiPriority w:val="20"/>
    <w:qFormat/>
    <w:rsid w:val="00F37A46"/>
    <w:rPr>
      <w:i/>
      <w:iCs/>
    </w:rPr>
  </w:style>
  <w:style w:type="paragraph" w:styleId="NormalWeb">
    <w:name w:val="Normal (Web)"/>
    <w:basedOn w:val="Normal"/>
    <w:uiPriority w:val="99"/>
    <w:semiHidden/>
    <w:unhideWhenUsed/>
    <w:rsid w:val="00F37A46"/>
    <w:pPr>
      <w:spacing w:after="180" w:line="336" w:lineRule="atLeast"/>
    </w:pPr>
    <w:rPr>
      <w:rFonts w:ascii="Times New Roman" w:eastAsia="Times New Roman" w:hAnsi="Times New Roman" w:cs="Times New Roman"/>
      <w:sz w:val="26"/>
      <w:szCs w:val="26"/>
    </w:rPr>
  </w:style>
  <w:style w:type="character" w:customStyle="1" w:styleId="account-name2">
    <w:name w:val="account-name2"/>
    <w:basedOn w:val="DefaultParagraphFont"/>
    <w:rsid w:val="00F37A46"/>
  </w:style>
  <w:style w:type="character" w:customStyle="1" w:styleId="image-credit3">
    <w:name w:val="image-credit3"/>
    <w:basedOn w:val="DefaultParagraphFont"/>
    <w:rsid w:val="00F37A46"/>
    <w:rPr>
      <w:b w:val="0"/>
      <w:bCs w:val="0"/>
      <w:color w:val="CCCCCC"/>
      <w:sz w:val="18"/>
      <w:szCs w:val="18"/>
    </w:rPr>
  </w:style>
  <w:style w:type="paragraph" w:styleId="BalloonText">
    <w:name w:val="Balloon Text"/>
    <w:basedOn w:val="Normal"/>
    <w:link w:val="BalloonTextChar"/>
    <w:uiPriority w:val="99"/>
    <w:semiHidden/>
    <w:unhideWhenUsed/>
    <w:rsid w:val="00F3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751757">
      <w:bodyDiv w:val="1"/>
      <w:marLeft w:val="0"/>
      <w:marRight w:val="0"/>
      <w:marTop w:val="0"/>
      <w:marBottom w:val="0"/>
      <w:divBdr>
        <w:top w:val="none" w:sz="0" w:space="0" w:color="auto"/>
        <w:left w:val="none" w:sz="0" w:space="0" w:color="auto"/>
        <w:bottom w:val="none" w:sz="0" w:space="0" w:color="auto"/>
        <w:right w:val="none" w:sz="0" w:space="0" w:color="auto"/>
      </w:divBdr>
      <w:divsChild>
        <w:div w:id="215745601">
          <w:marLeft w:val="0"/>
          <w:marRight w:val="0"/>
          <w:marTop w:val="0"/>
          <w:marBottom w:val="0"/>
          <w:divBdr>
            <w:top w:val="none" w:sz="0" w:space="0" w:color="auto"/>
            <w:left w:val="none" w:sz="0" w:space="0" w:color="auto"/>
            <w:bottom w:val="none" w:sz="0" w:space="0" w:color="auto"/>
            <w:right w:val="none" w:sz="0" w:space="0" w:color="auto"/>
          </w:divBdr>
        </w:div>
        <w:div w:id="1255673591">
          <w:marLeft w:val="0"/>
          <w:marRight w:val="0"/>
          <w:marTop w:val="0"/>
          <w:marBottom w:val="0"/>
          <w:divBdr>
            <w:top w:val="none" w:sz="0" w:space="0" w:color="auto"/>
            <w:left w:val="none" w:sz="0" w:space="0" w:color="auto"/>
            <w:bottom w:val="none" w:sz="0" w:space="0" w:color="auto"/>
            <w:right w:val="none" w:sz="0" w:space="0" w:color="auto"/>
          </w:divBdr>
          <w:divsChild>
            <w:div w:id="2118674741">
              <w:marLeft w:val="0"/>
              <w:marRight w:val="0"/>
              <w:marTop w:val="0"/>
              <w:marBottom w:val="0"/>
              <w:divBdr>
                <w:top w:val="none" w:sz="0" w:space="0" w:color="auto"/>
                <w:left w:val="none" w:sz="0" w:space="0" w:color="auto"/>
                <w:bottom w:val="none" w:sz="0" w:space="0" w:color="auto"/>
                <w:right w:val="none" w:sz="0" w:space="0" w:color="auto"/>
              </w:divBdr>
              <w:divsChild>
                <w:div w:id="128061701">
                  <w:marLeft w:val="0"/>
                  <w:marRight w:val="0"/>
                  <w:marTop w:val="0"/>
                  <w:marBottom w:val="0"/>
                  <w:divBdr>
                    <w:top w:val="none" w:sz="0" w:space="0" w:color="auto"/>
                    <w:left w:val="none" w:sz="0" w:space="0" w:color="auto"/>
                    <w:bottom w:val="none" w:sz="0" w:space="0" w:color="auto"/>
                    <w:right w:val="none" w:sz="0" w:space="0" w:color="auto"/>
                  </w:divBdr>
                  <w:divsChild>
                    <w:div w:id="1918710951">
                      <w:marLeft w:val="0"/>
                      <w:marRight w:val="0"/>
                      <w:marTop w:val="0"/>
                      <w:marBottom w:val="0"/>
                      <w:divBdr>
                        <w:top w:val="none" w:sz="0" w:space="0" w:color="auto"/>
                        <w:left w:val="none" w:sz="0" w:space="0" w:color="auto"/>
                        <w:bottom w:val="none" w:sz="0" w:space="0" w:color="auto"/>
                        <w:right w:val="none" w:sz="0" w:space="0" w:color="auto"/>
                      </w:divBdr>
                      <w:divsChild>
                        <w:div w:id="1412460799">
                          <w:marLeft w:val="0"/>
                          <w:marRight w:val="0"/>
                          <w:marTop w:val="0"/>
                          <w:marBottom w:val="0"/>
                          <w:divBdr>
                            <w:top w:val="none" w:sz="0" w:space="0" w:color="auto"/>
                            <w:left w:val="none" w:sz="0" w:space="0" w:color="auto"/>
                            <w:bottom w:val="none" w:sz="0" w:space="0" w:color="auto"/>
                            <w:right w:val="none" w:sz="0" w:space="0" w:color="auto"/>
                          </w:divBdr>
                        </w:div>
                        <w:div w:id="1421835143">
                          <w:marLeft w:val="0"/>
                          <w:marRight w:val="0"/>
                          <w:marTop w:val="0"/>
                          <w:marBottom w:val="0"/>
                          <w:divBdr>
                            <w:top w:val="none" w:sz="0" w:space="0" w:color="auto"/>
                            <w:left w:val="none" w:sz="0" w:space="0" w:color="auto"/>
                            <w:bottom w:val="none" w:sz="0" w:space="0" w:color="auto"/>
                            <w:right w:val="none" w:sz="0" w:space="0" w:color="auto"/>
                          </w:divBdr>
                          <w:divsChild>
                            <w:div w:id="1494225193">
                              <w:marLeft w:val="0"/>
                              <w:marRight w:val="0"/>
                              <w:marTop w:val="0"/>
                              <w:marBottom w:val="0"/>
                              <w:divBdr>
                                <w:top w:val="none" w:sz="0" w:space="0" w:color="auto"/>
                                <w:left w:val="none" w:sz="0" w:space="0" w:color="auto"/>
                                <w:bottom w:val="none" w:sz="0" w:space="0" w:color="auto"/>
                                <w:right w:val="none" w:sz="0" w:space="0" w:color="auto"/>
                              </w:divBdr>
                            </w:div>
                          </w:divsChild>
                        </w:div>
                        <w:div w:id="426736854">
                          <w:marLeft w:val="0"/>
                          <w:marRight w:val="0"/>
                          <w:marTop w:val="0"/>
                          <w:marBottom w:val="0"/>
                          <w:divBdr>
                            <w:top w:val="none" w:sz="0" w:space="0" w:color="auto"/>
                            <w:left w:val="none" w:sz="0" w:space="0" w:color="auto"/>
                            <w:bottom w:val="none" w:sz="0" w:space="0" w:color="auto"/>
                            <w:right w:val="none" w:sz="0" w:space="0" w:color="auto"/>
                          </w:divBdr>
                        </w:div>
                        <w:div w:id="1158620346">
                          <w:marLeft w:val="0"/>
                          <w:marRight w:val="0"/>
                          <w:marTop w:val="0"/>
                          <w:marBottom w:val="0"/>
                          <w:divBdr>
                            <w:top w:val="none" w:sz="0" w:space="0" w:color="auto"/>
                            <w:left w:val="none" w:sz="0" w:space="0" w:color="auto"/>
                            <w:bottom w:val="none" w:sz="0" w:space="0" w:color="auto"/>
                            <w:right w:val="none" w:sz="0" w:space="0" w:color="auto"/>
                          </w:divBdr>
                        </w:div>
                        <w:div w:id="2700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dndq0sFGyr34avadbi-bnq&amp;u=DailyMirror" TargetMode="External"/><Relationship Id="rId3" Type="http://schemas.openxmlformats.org/officeDocument/2006/relationships/settings" Target="settings.xml"/><Relationship Id="rId7" Type="http://schemas.openxmlformats.org/officeDocument/2006/relationships/hyperlink" Target="http://ec.tynt.com/b/rw?id=dndq0sFGyr34avadbi-bnq&amp;u=DailyMirr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ror.co.uk/news/uk-news/euthanasia-right-die-can-easily-2182129" TargetMode="External"/><Relationship Id="rId5" Type="http://schemas.openxmlformats.org/officeDocument/2006/relationships/hyperlink" Target="http://www.mirror.co.uk/by-date/19-08-2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ztrad</dc:creator>
  <cp:lastModifiedBy>ztrad</cp:lastModifiedBy>
  <cp:revision>1</cp:revision>
  <dcterms:created xsi:type="dcterms:W3CDTF">2014-03-18T06:43:00Z</dcterms:created>
  <dcterms:modified xsi:type="dcterms:W3CDTF">2014-03-18T06:45:00Z</dcterms:modified>
</cp:coreProperties>
</file>